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EA" w:rsidRPr="004418EA" w:rsidRDefault="004418EA" w:rsidP="004418E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 xml:space="preserve">Приложение к письму </w:t>
      </w:r>
    </w:p>
    <w:p w:rsidR="004418EA" w:rsidRPr="004418EA" w:rsidRDefault="004418EA" w:rsidP="004418E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 xml:space="preserve">Министерства образования и науки </w:t>
      </w:r>
    </w:p>
    <w:p w:rsidR="004418EA" w:rsidRPr="004418EA" w:rsidRDefault="004418EA" w:rsidP="004418E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 xml:space="preserve">Республики </w:t>
      </w:r>
      <w:r w:rsidRPr="004418EA">
        <w:rPr>
          <w:rFonts w:ascii="Times New Roman" w:eastAsia="Times New Roman" w:hAnsi="Times New Roman" w:cs="Times New Roman"/>
          <w:iCs/>
          <w:color w:val="000000"/>
          <w:sz w:val="24"/>
          <w:szCs w:val="24"/>
          <w:highlight w:val="yellow"/>
          <w:lang w:eastAsia="zh-CN"/>
        </w:rPr>
        <w:t>Дагестан</w:t>
      </w:r>
      <w:r w:rsidRPr="004418E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 xml:space="preserve"> </w:t>
      </w:r>
    </w:p>
    <w:p w:rsidR="004418EA" w:rsidRPr="004418EA" w:rsidRDefault="004418EA" w:rsidP="004418E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iCs/>
          <w:sz w:val="24"/>
          <w:szCs w:val="24"/>
          <w:highlight w:val="yellow"/>
          <w:lang w:eastAsia="zh-CN"/>
        </w:rPr>
        <w:t>от 31.03.2020 №04-05/</w:t>
      </w:r>
    </w:p>
    <w:p w:rsidR="004418EA" w:rsidRPr="004418EA" w:rsidRDefault="004418EA" w:rsidP="004418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18EA" w:rsidRPr="004418EA" w:rsidRDefault="004418EA" w:rsidP="004418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p w:rsidR="004418EA" w:rsidRPr="004418EA" w:rsidRDefault="004418EA" w:rsidP="004418E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418EA" w:rsidRPr="004418EA" w:rsidRDefault="004418EA" w:rsidP="004418E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</w:t>
      </w:r>
      <w:r w:rsidRPr="004418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План мероприятий по обеспечению перехода на дистанционное обучение в общеобразовательной организации.</w:t>
      </w:r>
    </w:p>
    <w:p w:rsidR="004418EA" w:rsidRPr="004418EA" w:rsidRDefault="004418EA" w:rsidP="004418E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4418EA" w:rsidRPr="004418EA" w:rsidRDefault="004418EA" w:rsidP="004418E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4418EA" w:rsidRPr="004418EA" w:rsidRDefault="004418EA" w:rsidP="004418E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2.</w:t>
      </w:r>
      <w:r w:rsidRPr="004418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Учебный план.</w:t>
      </w:r>
    </w:p>
    <w:p w:rsidR="004418EA" w:rsidRPr="004418EA" w:rsidRDefault="004418EA" w:rsidP="004418E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Переход на дистанционное обучение не предусматривает внесения изменений в учебный план общеобразовательной организации, в том числе </w:t>
      </w:r>
      <w:proofErr w:type="gramStart"/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</w:t>
      </w:r>
      <w:proofErr w:type="gramEnd"/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обучающихся на дому.</w:t>
      </w:r>
    </w:p>
    <w:p w:rsidR="004418EA" w:rsidRPr="004418EA" w:rsidRDefault="004418EA" w:rsidP="004418E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4418EA" w:rsidRPr="004418EA" w:rsidRDefault="004418EA" w:rsidP="004418E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</w:t>
      </w:r>
      <w:proofErr w:type="gramEnd"/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4418EA" w:rsidRPr="004418EA" w:rsidRDefault="004418EA" w:rsidP="004418E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</w:t>
      </w:r>
      <w:r w:rsidRPr="004418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Расписания уроков, занятий внеурочной деятельности.</w:t>
      </w:r>
    </w:p>
    <w:p w:rsidR="004418EA" w:rsidRPr="004418EA" w:rsidRDefault="004418EA" w:rsidP="004418E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</w:t>
      </w:r>
      <w:proofErr w:type="gramStart"/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кейс-технологии</w:t>
      </w:r>
      <w:proofErr w:type="gramEnd"/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), способами проведения уроков, занятий</w:t>
      </w:r>
      <w:r w:rsidRPr="004418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footnoteReference w:id="1"/>
      </w: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418EA" w:rsidRPr="004418EA" w:rsidRDefault="004418EA" w:rsidP="004418E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Расписания подлежат обязательному их размещению на официальном сайте общеобразовательной организации в срок до 8 апреля 2020 года.</w:t>
      </w:r>
    </w:p>
    <w:p w:rsidR="004418EA" w:rsidRPr="004418EA" w:rsidRDefault="004418EA" w:rsidP="004418E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</w:t>
      </w: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общеобразовательной организации в штатном режиме. </w:t>
      </w:r>
      <w:proofErr w:type="gramStart"/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  <w:proofErr w:type="gramEnd"/>
    </w:p>
    <w:p w:rsidR="004418EA" w:rsidRPr="004418EA" w:rsidRDefault="004418EA" w:rsidP="004418E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4418EA" w:rsidRPr="004418EA" w:rsidRDefault="004418EA" w:rsidP="004418E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</w:t>
      </w:r>
      <w:r w:rsidRPr="004418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Расписание звонков.</w:t>
      </w:r>
    </w:p>
    <w:p w:rsidR="004418EA" w:rsidRPr="004418EA" w:rsidRDefault="004418EA" w:rsidP="004418E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4418EA" w:rsidRPr="004418EA" w:rsidRDefault="004418EA" w:rsidP="004418E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4418EA" w:rsidRPr="004418EA" w:rsidRDefault="004418EA" w:rsidP="004418E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Начало уроков для школьников Республики Дагестан, обучающихся дистанционно, является единым – 10.00. </w:t>
      </w:r>
    </w:p>
    <w:p w:rsidR="004418EA" w:rsidRPr="004418EA" w:rsidRDefault="004418EA" w:rsidP="004418E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4.</w:t>
      </w:r>
      <w:r w:rsidRPr="004418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Рабочая программа учителя.</w:t>
      </w:r>
    </w:p>
    <w:p w:rsidR="004418EA" w:rsidRPr="004418EA" w:rsidRDefault="004418EA" w:rsidP="004418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4418EA" w:rsidRPr="004418EA" w:rsidRDefault="004418EA" w:rsidP="004418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  <w:proofErr w:type="gramEnd"/>
    </w:p>
    <w:p w:rsidR="004418EA" w:rsidRPr="004418EA" w:rsidRDefault="004418EA" w:rsidP="004418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4418EA" w:rsidRPr="004418EA" w:rsidRDefault="004418EA" w:rsidP="004418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4418EA" w:rsidRPr="004418EA" w:rsidRDefault="004418EA" w:rsidP="004418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18EA" w:rsidRPr="004418EA" w:rsidRDefault="004418EA" w:rsidP="004418EA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5.</w:t>
      </w:r>
      <w:r w:rsidRPr="004418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Классный журнал.</w:t>
      </w:r>
    </w:p>
    <w:p w:rsidR="004418EA" w:rsidRPr="004418EA" w:rsidRDefault="004418EA" w:rsidP="004418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4418EA" w:rsidRPr="004418EA" w:rsidRDefault="004418EA" w:rsidP="004418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В графе «Что пройдено на уроке» учитель делает запись темы урока (занятия).</w:t>
      </w:r>
    </w:p>
    <w:p w:rsidR="004418EA" w:rsidRPr="004418EA" w:rsidRDefault="004418EA" w:rsidP="004418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графе «Домашнее задание» учитель </w:t>
      </w:r>
      <w:r w:rsidRPr="004418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записывает содержание задания, номера страниц, задач, упражнений с отражением специфики выполнения домашнего задания, например: </w:t>
      </w:r>
      <w:proofErr w:type="gramStart"/>
      <w:r w:rsidRPr="004418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«</w:t>
      </w:r>
      <w:r w:rsidRPr="004418E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t xml:space="preserve">Повторить…»; «Изучить …», «Составить план к тексту», «Изучить тему, составить и (или) заполнить таблицу », «Выучить наизусть», </w:t>
      </w:r>
      <w:r w:rsidRPr="004418E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zh-CN"/>
        </w:rPr>
        <w:lastRenderedPageBreak/>
        <w:t>«Ответить на вопросы», «Написать сочинение на тему ____», «Подготовить реферат на тему …», «Выполнить рисунок»</w:t>
      </w:r>
      <w:r w:rsidRPr="004418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  <w:proofErr w:type="gramEnd"/>
      <w:r w:rsidRPr="004418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Если в рамках выполнения домашнего задания предполагается использование электронных ресурсов, то указывается </w:t>
      </w: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ссылка на соответствующий ресурс с указанием действия ученика, например: </w:t>
      </w:r>
      <w:r w:rsidRPr="004418E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zh-CN"/>
        </w:rPr>
        <w:t xml:space="preserve">«Пройди тест по ссылке ________», «Посмотри </w:t>
      </w:r>
      <w:proofErr w:type="spellStart"/>
      <w:r w:rsidRPr="004418E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zh-CN"/>
        </w:rPr>
        <w:t>видеоурок</w:t>
      </w:r>
      <w:proofErr w:type="spellEnd"/>
      <w:r w:rsidRPr="004418E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zh-CN"/>
        </w:rPr>
        <w:t xml:space="preserve"> по ссылке _________», «Подбери материал по теме «Русские народные сказки», используя ссылку __________»</w:t>
      </w:r>
      <w:r w:rsidRPr="004418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, «</w:t>
      </w:r>
      <w:r w:rsidRPr="004418E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zh-CN"/>
        </w:rPr>
        <w:t>Выполни гимнастические упражнения на развитие икроножных мышц, используя ссылку _________»</w:t>
      </w:r>
      <w:r w:rsidRPr="004418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 и др.</w:t>
      </w:r>
    </w:p>
    <w:p w:rsidR="004418EA" w:rsidRPr="004418EA" w:rsidRDefault="004418EA" w:rsidP="004418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Учителя, работающие в первых классах в режиме дистанционного обучения, </w:t>
      </w: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в графе «Домашнее задание» </w:t>
      </w:r>
      <w:r w:rsidRPr="004418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</w:t>
      </w:r>
      <w:proofErr w:type="gramEnd"/>
      <w:r w:rsidRPr="004418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Указанные </w:t>
      </w: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графе «Домашнее задание» </w:t>
      </w:r>
      <w:r w:rsidRPr="004418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ссылки для первоклассников носят рекомендательный характер и не являются обязательными.</w:t>
      </w:r>
    </w:p>
    <w:p w:rsidR="004418EA" w:rsidRPr="004418EA" w:rsidRDefault="004418EA" w:rsidP="004418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проведении урока в режиме </w:t>
      </w:r>
      <w:r w:rsidRPr="004418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4418EA" w:rsidRPr="004418EA" w:rsidRDefault="004418EA" w:rsidP="004418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4418EA" w:rsidRPr="004418EA" w:rsidRDefault="004418EA" w:rsidP="004418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Текущая отметка, полученная </w:t>
      </w:r>
      <w:proofErr w:type="gramStart"/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обучающимся</w:t>
      </w:r>
      <w:proofErr w:type="gramEnd"/>
      <w:r w:rsidRPr="004418EA">
        <w:rPr>
          <w:rFonts w:ascii="Times New Roman" w:eastAsia="Times New Roman" w:hAnsi="Times New Roman" w:cs="Times New Roman"/>
          <w:sz w:val="28"/>
          <w:szCs w:val="28"/>
          <w:lang w:eastAsia="zh-CN"/>
        </w:rPr>
        <w:t>, выставляется в графу журнала, соответствующую теме учебного занятия.</w:t>
      </w:r>
    </w:p>
    <w:p w:rsidR="004418EA" w:rsidRPr="004418EA" w:rsidRDefault="004418EA" w:rsidP="0044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4418EA" w:rsidRPr="004418EA">
          <w:pgSz w:w="11906" w:h="16838"/>
          <w:pgMar w:top="1134" w:right="567" w:bottom="1134" w:left="1134" w:header="720" w:footer="720" w:gutter="0"/>
          <w:cols w:space="720"/>
        </w:sectPr>
      </w:pPr>
    </w:p>
    <w:p w:rsidR="004418EA" w:rsidRDefault="00F004FC" w:rsidP="004418EA">
      <w:pPr>
        <w:suppressAutoHyphens/>
        <w:spacing w:after="0" w:line="240" w:lineRule="auto"/>
        <w:ind w:left="11199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Утверждаю </w:t>
      </w:r>
    </w:p>
    <w:p w:rsidR="00F004FC" w:rsidRDefault="00F004FC" w:rsidP="004418EA">
      <w:pPr>
        <w:suppressAutoHyphens/>
        <w:spacing w:after="0" w:line="240" w:lineRule="auto"/>
        <w:ind w:left="11199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Директор МБОУ «СОШ№45»</w:t>
      </w:r>
    </w:p>
    <w:p w:rsidR="00F004FC" w:rsidRDefault="00F004FC" w:rsidP="004418EA">
      <w:pPr>
        <w:suppressAutoHyphens/>
        <w:spacing w:after="0" w:line="240" w:lineRule="auto"/>
        <w:ind w:left="11199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__________М-Д.К. Валиев</w:t>
      </w:r>
    </w:p>
    <w:p w:rsidR="00F004FC" w:rsidRPr="004418EA" w:rsidRDefault="00F004FC" w:rsidP="004418EA">
      <w:pPr>
        <w:suppressAutoHyphens/>
        <w:spacing w:after="0" w:line="240" w:lineRule="auto"/>
        <w:ind w:left="11199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«____»___________2020г.</w:t>
      </w:r>
    </w:p>
    <w:p w:rsidR="00D36FEA" w:rsidRDefault="00D36FEA" w:rsidP="004418EA">
      <w:pPr>
        <w:suppressAutoHyphens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p w:rsidR="001711EB" w:rsidRDefault="001711EB" w:rsidP="002A5506">
      <w:pPr>
        <w:suppressAutoHyphens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bookmarkStart w:id="0" w:name="_GoBack"/>
      <w:bookmarkEnd w:id="0"/>
    </w:p>
    <w:p w:rsidR="004418EA" w:rsidRDefault="00D36FEA" w:rsidP="004418EA">
      <w:pPr>
        <w:suppressAutoHyphens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П</w:t>
      </w:r>
      <w:r w:rsidR="004418EA" w:rsidRPr="00F004F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лан мероприятий («Дорожная карта»)</w:t>
      </w:r>
      <w:r w:rsidR="004418EA" w:rsidRPr="00F004F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br/>
        <w:t>по обеспечению перехода на дистанционное обучение в</w:t>
      </w:r>
      <w:r w:rsidR="00F004FC" w:rsidRPr="00F004FC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МБОУ «СОШ№45»</w:t>
      </w:r>
    </w:p>
    <w:p w:rsidR="001711EB" w:rsidRPr="00F004FC" w:rsidRDefault="001711EB" w:rsidP="004418EA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51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9067"/>
        <w:gridCol w:w="2835"/>
        <w:gridCol w:w="2420"/>
      </w:tblGrid>
      <w:tr w:rsidR="004418EA" w:rsidRPr="004418EA" w:rsidTr="001711EB">
        <w:trPr>
          <w:tblHeader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№</w:t>
            </w:r>
            <w:r w:rsidRPr="004418EA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 xml:space="preserve"> </w:t>
            </w:r>
            <w:proofErr w:type="gramStart"/>
            <w:r w:rsidRPr="004418EA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п</w:t>
            </w:r>
            <w:proofErr w:type="gramEnd"/>
            <w:r w:rsidRPr="004418EA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/п</w:t>
            </w: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Сроки исполнения</w:t>
            </w:r>
          </w:p>
        </w:tc>
      </w:tr>
      <w:tr w:rsidR="004418EA" w:rsidRPr="004418EA" w:rsidTr="001711E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</w:rPr>
              <w:t>Издание приказ</w:t>
            </w:r>
            <w:proofErr w:type="gramStart"/>
            <w:r w:rsidRPr="004418EA">
              <w:rPr>
                <w:rFonts w:ascii="Times New Roman" w:eastAsia="Calibri" w:hAnsi="Times New Roman" w:cs="Times New Roman"/>
                <w:color w:val="000000"/>
              </w:rPr>
              <w:t>а(</w:t>
            </w:r>
            <w:proofErr w:type="gramEnd"/>
            <w:r w:rsidRPr="004418EA">
              <w:rPr>
                <w:rFonts w:ascii="Times New Roman" w:eastAsia="Calibri" w:hAnsi="Times New Roman" w:cs="Times New Roman"/>
                <w:color w:val="000000"/>
              </w:rPr>
              <w:t>-</w:t>
            </w:r>
            <w:proofErr w:type="spellStart"/>
            <w:r w:rsidRPr="004418EA">
              <w:rPr>
                <w:rFonts w:ascii="Times New Roman" w:eastAsia="Calibri" w:hAnsi="Times New Roman" w:cs="Times New Roman"/>
                <w:color w:val="000000"/>
              </w:rPr>
              <w:t>ов</w:t>
            </w:r>
            <w:proofErr w:type="spellEnd"/>
            <w:r w:rsidRPr="004418EA">
              <w:rPr>
                <w:rFonts w:ascii="Times New Roman" w:eastAsia="Calibri" w:hAnsi="Times New Roman" w:cs="Times New Roman"/>
                <w:color w:val="000000"/>
              </w:rPr>
              <w:t xml:space="preserve">) о переходе на </w:t>
            </w: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дистанционное обучение, </w:t>
            </w: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br/>
              <w:t>в том числе</w:t>
            </w:r>
            <w:r w:rsidRPr="004418EA">
              <w:rPr>
                <w:rFonts w:ascii="Times New Roman" w:eastAsia="Calibri" w:hAnsi="Times New Roman" w:cs="Times New Roman"/>
                <w:color w:val="000000"/>
              </w:rPr>
              <w:t xml:space="preserve"> о назначении лиц, ответственных:</w:t>
            </w:r>
          </w:p>
          <w:p w:rsidR="004418EA" w:rsidRPr="004418EA" w:rsidRDefault="004418EA" w:rsidP="004418EA">
            <w:pPr>
              <w:suppressAutoHyphens/>
              <w:spacing w:after="0" w:line="240" w:lineRule="auto"/>
              <w:ind w:left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</w:rPr>
              <w:t xml:space="preserve">за организацию перехода на </w:t>
            </w: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дистанционное обучение;</w:t>
            </w:r>
          </w:p>
          <w:p w:rsidR="004418EA" w:rsidRPr="004418EA" w:rsidRDefault="004418EA" w:rsidP="004418EA">
            <w:pPr>
              <w:suppressAutoHyphens/>
              <w:spacing w:after="0" w:line="240" w:lineRule="auto"/>
              <w:ind w:left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за информирование участников образовательных отношений;</w:t>
            </w:r>
          </w:p>
          <w:p w:rsidR="004418EA" w:rsidRPr="004418EA" w:rsidRDefault="004418EA" w:rsidP="004418EA">
            <w:pPr>
              <w:suppressAutoHyphens/>
              <w:spacing w:after="0" w:line="240" w:lineRule="auto"/>
              <w:ind w:left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F004FC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 xml:space="preserve">директор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до 07.04.2020</w:t>
            </w:r>
          </w:p>
        </w:tc>
      </w:tr>
      <w:tr w:rsidR="004418EA" w:rsidRPr="004418EA" w:rsidTr="001711E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F004FC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до 07.04.2020</w:t>
            </w:r>
          </w:p>
        </w:tc>
      </w:tr>
      <w:tr w:rsidR="004418EA" w:rsidRPr="004418EA" w:rsidTr="001711E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</w:t>
            </w:r>
            <w:proofErr w:type="gramStart"/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,</w:t>
            </w:r>
            <w:proofErr w:type="gramEnd"/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06.04.2020</w:t>
            </w:r>
          </w:p>
        </w:tc>
      </w:tr>
      <w:tr w:rsidR="004418EA" w:rsidRPr="004418EA" w:rsidTr="001711E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418EA">
              <w:rPr>
                <w:rFonts w:ascii="Times New Roman" w:eastAsia="Calibri" w:hAnsi="Times New Roman" w:cs="Times New Roman"/>
                <w:color w:val="000000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F004FC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</w:rPr>
              <w:t xml:space="preserve"> </w:t>
            </w:r>
            <w:r w:rsidR="004418EA" w:rsidRPr="004418EA">
              <w:rPr>
                <w:rFonts w:ascii="Times New Roman" w:eastAsia="Calibri" w:hAnsi="Times New Roman" w:cs="Times New Roman"/>
                <w:iCs/>
                <w:color w:val="000000"/>
              </w:rPr>
              <w:t>,</w:t>
            </w:r>
            <w:proofErr w:type="gramEnd"/>
            <w:r w:rsidR="004418EA" w:rsidRPr="004418EA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до 06.04.2020</w:t>
            </w:r>
          </w:p>
        </w:tc>
      </w:tr>
      <w:tr w:rsidR="004418EA" w:rsidRPr="004418EA" w:rsidTr="001711E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F004FC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до 06.04.2020</w:t>
            </w:r>
          </w:p>
        </w:tc>
      </w:tr>
      <w:tr w:rsidR="004418EA" w:rsidRPr="004418EA" w:rsidTr="001711E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</w:rPr>
              <w:t>Внесение изменений в режим работы общеобразовательной организации:</w:t>
            </w:r>
          </w:p>
          <w:p w:rsidR="004418EA" w:rsidRPr="004418EA" w:rsidRDefault="004418EA" w:rsidP="004418EA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</w:rPr>
              <w:t>корректировка расписания уроков, занятий внеурочной деятельности;</w:t>
            </w:r>
          </w:p>
          <w:p w:rsidR="004418EA" w:rsidRPr="004418EA" w:rsidRDefault="004418EA" w:rsidP="004418EA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</w:rPr>
              <w:lastRenderedPageBreak/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F004FC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lastRenderedPageBreak/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до 06.04.2020</w:t>
            </w:r>
          </w:p>
        </w:tc>
      </w:tr>
      <w:tr w:rsidR="004418EA" w:rsidRPr="004418EA" w:rsidTr="001711E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F004FC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</w:rPr>
              <w:t xml:space="preserve"> </w:t>
            </w:r>
            <w:r w:rsidR="004418EA" w:rsidRPr="004418EA">
              <w:rPr>
                <w:rFonts w:ascii="Times New Roman" w:eastAsia="Calibri" w:hAnsi="Times New Roman" w:cs="Times New Roman"/>
                <w:iCs/>
                <w:color w:val="000000"/>
              </w:rPr>
              <w:t>,</w:t>
            </w:r>
            <w:proofErr w:type="gramEnd"/>
            <w:r w:rsidR="004418EA" w:rsidRPr="004418EA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до 06.04.2020</w:t>
            </w:r>
          </w:p>
        </w:tc>
      </w:tr>
      <w:tr w:rsidR="004418EA" w:rsidRPr="004418EA" w:rsidTr="001711E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ind w:left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4418EA" w:rsidRPr="004418EA" w:rsidRDefault="004418EA" w:rsidP="004418EA">
            <w:pPr>
              <w:suppressAutoHyphens/>
              <w:spacing w:after="0" w:line="240" w:lineRule="auto"/>
              <w:ind w:left="32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4418EA" w:rsidRDefault="004418EA" w:rsidP="004418EA">
            <w:pPr>
              <w:suppressAutoHyphens/>
              <w:spacing w:after="0" w:line="240" w:lineRule="auto"/>
              <w:ind w:left="32" w:firstLine="286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</w:rPr>
              <w:t>при необходимости – перераспределение (уплотнение) тематических модулей, блоков, отдельных тем</w:t>
            </w:r>
          </w:p>
          <w:p w:rsidR="001711EB" w:rsidRPr="004418EA" w:rsidRDefault="001711EB" w:rsidP="004418EA">
            <w:pPr>
              <w:suppressAutoHyphens/>
              <w:spacing w:after="0" w:line="240" w:lineRule="auto"/>
              <w:ind w:left="32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составляют маршрутные листы для дистанционного обучения, согласно тематических планов где указывается следующая информация (</w:t>
            </w:r>
            <w:r w:rsidR="002A5506">
              <w:rPr>
                <w:rFonts w:ascii="Times New Roman" w:eastAsia="Calibri" w:hAnsi="Times New Roman" w:cs="Times New Roman"/>
                <w:color w:val="000000"/>
              </w:rPr>
              <w:t>число, тема урока, цели урока, параграф, интернет ресурс, упражнение для закрепления темы, задание на повторение раннее изученных тем и домашнее задание</w:t>
            </w:r>
            <w:proofErr w:type="gramStart"/>
            <w:r w:rsidR="002A550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до 07.04.2020</w:t>
            </w:r>
          </w:p>
        </w:tc>
      </w:tr>
      <w:tr w:rsidR="004418EA" w:rsidRPr="004418EA" w:rsidTr="001711E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4418EA" w:rsidRPr="004418EA" w:rsidRDefault="004418EA" w:rsidP="004418EA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размещение указанной информации на официальном сайте общеобразовательной организации;</w:t>
            </w:r>
          </w:p>
          <w:p w:rsidR="004418EA" w:rsidRPr="004418EA" w:rsidRDefault="004418EA" w:rsidP="004418EA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ответственный</w:t>
            </w:r>
            <w:proofErr w:type="gramEnd"/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до 06.04.2020</w:t>
            </w:r>
          </w:p>
        </w:tc>
      </w:tr>
      <w:tr w:rsidR="004418EA" w:rsidRPr="004418EA" w:rsidTr="001711E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обучающихся</w:t>
            </w:r>
            <w:proofErr w:type="gramEnd"/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постоянно на период дистанционного обучения</w:t>
            </w:r>
          </w:p>
        </w:tc>
      </w:tr>
      <w:tr w:rsidR="004418EA" w:rsidRPr="004418EA" w:rsidTr="001711E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</w:rPr>
              <w:t xml:space="preserve">Проведение </w:t>
            </w:r>
            <w:proofErr w:type="gramStart"/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с использованием дистанционных технологий</w:t>
            </w:r>
            <w:r w:rsidRPr="004418EA">
              <w:rPr>
                <w:rFonts w:ascii="Times New Roman" w:eastAsia="Calibri" w:hAnsi="Times New Roman" w:cs="Times New Roman"/>
                <w:color w:val="000000"/>
              </w:rPr>
              <w:t xml:space="preserve"> рабочего совещания с педагогическими работниками о готовности к переходу на </w:t>
            </w: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дистанционное обучение</w:t>
            </w:r>
            <w:proofErr w:type="gramEnd"/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F004FC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06.04.2020</w:t>
            </w:r>
          </w:p>
        </w:tc>
      </w:tr>
      <w:tr w:rsidR="004418EA" w:rsidRPr="004418EA" w:rsidTr="001711E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F004FC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</w:rPr>
              <w:t xml:space="preserve"> </w:t>
            </w:r>
            <w:r w:rsidR="004418EA" w:rsidRPr="004418EA">
              <w:rPr>
                <w:rFonts w:ascii="Times New Roman" w:eastAsia="Calibri" w:hAnsi="Times New Roman" w:cs="Times New Roman"/>
                <w:iCs/>
                <w:color w:val="000000"/>
              </w:rPr>
              <w:t>,</w:t>
            </w:r>
            <w:proofErr w:type="gramEnd"/>
            <w:r w:rsidR="004418EA" w:rsidRPr="004418EA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постоянно на период дистанционного обучения</w:t>
            </w:r>
          </w:p>
        </w:tc>
      </w:tr>
      <w:tr w:rsidR="004418EA" w:rsidRPr="004418EA" w:rsidTr="001711E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</w:rPr>
              <w:t>Мониторинг организации дистанционного обучения в общеобразовательной организации:</w:t>
            </w:r>
          </w:p>
          <w:p w:rsidR="004418EA" w:rsidRPr="004418EA" w:rsidRDefault="004418EA" w:rsidP="004418EA">
            <w:pPr>
              <w:suppressAutoHyphens/>
              <w:spacing w:after="0" w:line="240" w:lineRule="auto"/>
              <w:ind w:left="34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F004FC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постоянно на период дистанционного обучения</w:t>
            </w:r>
          </w:p>
        </w:tc>
      </w:tr>
      <w:tr w:rsidR="004418EA" w:rsidRPr="004418EA" w:rsidTr="001711E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F004FC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</w:rPr>
              <w:t xml:space="preserve">администрация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iCs/>
                <w:color w:val="000000"/>
              </w:rPr>
              <w:t>согласно плану ОО</w:t>
            </w:r>
          </w:p>
        </w:tc>
      </w:tr>
    </w:tbl>
    <w:p w:rsidR="004418EA" w:rsidRPr="004418EA" w:rsidRDefault="004418EA" w:rsidP="004418EA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  <w:sectPr w:rsidR="004418EA" w:rsidRPr="004418EA">
          <w:pgSz w:w="16838" w:h="11906" w:orient="landscape"/>
          <w:pgMar w:top="851" w:right="1134" w:bottom="1701" w:left="1134" w:header="720" w:footer="720" w:gutter="0"/>
          <w:cols w:space="720"/>
        </w:sectPr>
      </w:pPr>
    </w:p>
    <w:p w:rsidR="004418EA" w:rsidRPr="004418EA" w:rsidRDefault="004418EA" w:rsidP="004418EA">
      <w:pPr>
        <w:suppressAutoHyphens/>
        <w:spacing w:after="0" w:line="240" w:lineRule="auto"/>
        <w:ind w:left="10207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Приложение  № 2</w:t>
      </w:r>
    </w:p>
    <w:p w:rsidR="004418EA" w:rsidRPr="004418EA" w:rsidRDefault="004418EA" w:rsidP="004418EA">
      <w:pPr>
        <w:suppressAutoHyphens/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 xml:space="preserve">к Рекомендациям </w:t>
      </w:r>
      <w:r w:rsidRPr="004418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br/>
        <w:t xml:space="preserve">по регулированию отдельных вопросов осуществления образовательного процесса </w:t>
      </w:r>
      <w:r w:rsidRPr="004418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br/>
        <w:t>в условиях дистанционного обучения</w:t>
      </w:r>
    </w:p>
    <w:p w:rsidR="004418EA" w:rsidRPr="004418EA" w:rsidRDefault="004418EA" w:rsidP="004418EA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Calibri" w:hAnsi="Times New Roman" w:cs="Times New Roman"/>
          <w:b/>
          <w:sz w:val="28"/>
          <w:szCs w:val="28"/>
        </w:rPr>
        <w:t xml:space="preserve">ПРИМЕР </w:t>
      </w:r>
    </w:p>
    <w:p w:rsidR="004418EA" w:rsidRPr="004418EA" w:rsidRDefault="004418EA" w:rsidP="004418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уроков </w:t>
      </w:r>
      <w:r w:rsidRPr="00441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Pr="00441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br/>
        <w:t xml:space="preserve">на период </w:t>
      </w:r>
      <w:r w:rsidRPr="004418EA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дистанционного обучения</w:t>
      </w:r>
    </w:p>
    <w:p w:rsidR="004418EA" w:rsidRPr="004418EA" w:rsidRDefault="004418EA" w:rsidP="004418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6"/>
        <w:gridCol w:w="733"/>
        <w:gridCol w:w="1627"/>
        <w:gridCol w:w="2213"/>
        <w:gridCol w:w="948"/>
        <w:gridCol w:w="2408"/>
        <w:gridCol w:w="1183"/>
        <w:gridCol w:w="2675"/>
        <w:gridCol w:w="1579"/>
      </w:tblGrid>
      <w:tr w:rsidR="004418EA" w:rsidRPr="004418EA" w:rsidTr="004418EA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5а</w:t>
            </w:r>
          </w:p>
        </w:tc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5б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5в</w:t>
            </w:r>
          </w:p>
        </w:tc>
      </w:tr>
      <w:tr w:rsidR="004418EA" w:rsidRPr="004418EA" w:rsidTr="004418EA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10.00-10.25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</w:tr>
      <w:tr w:rsidR="004418EA" w:rsidRPr="004418EA" w:rsidTr="004418EA">
        <w:trPr>
          <w:trHeight w:val="282"/>
          <w:jc w:val="center"/>
        </w:trPr>
        <w:tc>
          <w:tcPr>
            <w:tcW w:w="13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10.45-11.15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8EA" w:rsidRPr="004418EA" w:rsidTr="004418EA">
        <w:trPr>
          <w:trHeight w:val="282"/>
          <w:jc w:val="center"/>
        </w:trPr>
        <w:tc>
          <w:tcPr>
            <w:tcW w:w="13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12.00-12.25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</w:tr>
      <w:tr w:rsidR="004418EA" w:rsidRPr="004418EA" w:rsidTr="004418EA">
        <w:trPr>
          <w:trHeight w:val="282"/>
          <w:jc w:val="center"/>
        </w:trPr>
        <w:tc>
          <w:tcPr>
            <w:tcW w:w="13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12.45-13.15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EA" w:rsidRPr="004418EA" w:rsidRDefault="004418EA" w:rsidP="004418E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418EA" w:rsidRPr="004418EA" w:rsidTr="004418EA">
        <w:trPr>
          <w:trHeight w:val="282"/>
          <w:jc w:val="center"/>
        </w:trPr>
        <w:tc>
          <w:tcPr>
            <w:tcW w:w="13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8EA" w:rsidRPr="004418EA" w:rsidTr="004418EA">
        <w:trPr>
          <w:trHeight w:val="282"/>
          <w:jc w:val="center"/>
        </w:trPr>
        <w:tc>
          <w:tcPr>
            <w:tcW w:w="13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Классный час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</w:tr>
      <w:tr w:rsidR="004418EA" w:rsidRPr="004418EA" w:rsidTr="004418EA">
        <w:trPr>
          <w:trHeight w:val="282"/>
          <w:jc w:val="center"/>
        </w:trPr>
        <w:tc>
          <w:tcPr>
            <w:tcW w:w="13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8EA" w:rsidRPr="004418EA" w:rsidTr="004418EA">
        <w:trPr>
          <w:trHeight w:val="282"/>
          <w:jc w:val="center"/>
        </w:trPr>
        <w:tc>
          <w:tcPr>
            <w:tcW w:w="138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418EA" w:rsidRPr="004418EA" w:rsidTr="004418EA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5б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5в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418EA" w:rsidRPr="004418EA" w:rsidTr="004418EA">
        <w:trPr>
          <w:trHeight w:val="282"/>
          <w:jc w:val="center"/>
        </w:trPr>
        <w:tc>
          <w:tcPr>
            <w:tcW w:w="13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10.15-10.45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8EA" w:rsidRPr="004418EA" w:rsidTr="004418EA">
        <w:trPr>
          <w:trHeight w:val="282"/>
          <w:jc w:val="center"/>
        </w:trPr>
        <w:tc>
          <w:tcPr>
            <w:tcW w:w="13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11.00-11.30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EA" w:rsidRPr="004418EA" w:rsidRDefault="004418EA" w:rsidP="004418E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418EA" w:rsidRPr="004418EA" w:rsidTr="004418EA">
        <w:trPr>
          <w:trHeight w:val="282"/>
          <w:jc w:val="center"/>
        </w:trPr>
        <w:tc>
          <w:tcPr>
            <w:tcW w:w="13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12.00-12.30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8EA" w:rsidRPr="004418EA" w:rsidTr="004418EA">
        <w:trPr>
          <w:trHeight w:val="282"/>
          <w:jc w:val="center"/>
        </w:trPr>
        <w:tc>
          <w:tcPr>
            <w:tcW w:w="13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12.45-13.10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</w:tr>
      <w:tr w:rsidR="004418EA" w:rsidRPr="004418EA" w:rsidTr="004418EA">
        <w:trPr>
          <w:trHeight w:val="282"/>
          <w:jc w:val="center"/>
        </w:trPr>
        <w:tc>
          <w:tcPr>
            <w:tcW w:w="13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13.30-14.00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8EA" w:rsidRPr="004418EA" w:rsidTr="004418EA">
        <w:trPr>
          <w:trHeight w:val="282"/>
          <w:jc w:val="center"/>
        </w:trPr>
        <w:tc>
          <w:tcPr>
            <w:tcW w:w="13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14.15-14.40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</w:tr>
      <w:tr w:rsidR="004418EA" w:rsidRPr="004418EA" w:rsidTr="004418EA">
        <w:trPr>
          <w:trHeight w:val="282"/>
          <w:jc w:val="center"/>
        </w:trPr>
        <w:tc>
          <w:tcPr>
            <w:tcW w:w="13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418EA" w:rsidRPr="004418EA" w:rsidRDefault="004418EA" w:rsidP="004418EA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15.00-15.30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EA" w:rsidRPr="004418EA" w:rsidRDefault="004418EA" w:rsidP="004418EA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418EA" w:rsidRPr="004418EA" w:rsidRDefault="004418EA" w:rsidP="0044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4418EA" w:rsidRPr="004418EA">
          <w:pgSz w:w="16838" w:h="11906" w:orient="landscape"/>
          <w:pgMar w:top="851" w:right="1134" w:bottom="1701" w:left="1134" w:header="720" w:footer="720" w:gutter="0"/>
          <w:cols w:space="720"/>
        </w:sectPr>
      </w:pPr>
    </w:p>
    <w:p w:rsidR="00F004FC" w:rsidRPr="00F004FC" w:rsidRDefault="00F004FC" w:rsidP="00F004FC">
      <w:pPr>
        <w:suppressAutoHyphens/>
        <w:spacing w:after="0" w:line="240" w:lineRule="auto"/>
        <w:ind w:left="10207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</w:t>
      </w:r>
      <w:proofErr w:type="gramEnd"/>
    </w:p>
    <w:p w:rsidR="004418EA" w:rsidRPr="004418EA" w:rsidRDefault="004418EA" w:rsidP="004418E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Calibri" w:hAnsi="Times New Roman" w:cs="Times New Roman"/>
          <w:sz w:val="28"/>
          <w:szCs w:val="28"/>
        </w:rPr>
        <w:t>ПРИМЕР</w:t>
      </w:r>
    </w:p>
    <w:p w:rsidR="004418EA" w:rsidRPr="004418EA" w:rsidRDefault="004418EA" w:rsidP="004418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Calibri" w:hAnsi="Times New Roman" w:cs="Times New Roman"/>
          <w:sz w:val="28"/>
          <w:szCs w:val="28"/>
        </w:rPr>
        <w:t>Предмет - ФИЗИКА</w:t>
      </w:r>
    </w:p>
    <w:p w:rsidR="004418EA" w:rsidRPr="004418EA" w:rsidRDefault="004418EA" w:rsidP="004418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18EA">
        <w:rPr>
          <w:rFonts w:ascii="Times New Roman" w:eastAsia="Calibri" w:hAnsi="Times New Roman" w:cs="Times New Roman"/>
          <w:sz w:val="28"/>
          <w:szCs w:val="28"/>
        </w:rPr>
        <w:t>Количество часов в неделю - 2 часа</w:t>
      </w:r>
    </w:p>
    <w:p w:rsidR="004418EA" w:rsidRPr="004418EA" w:rsidRDefault="004418EA" w:rsidP="004418EA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4418EA" w:rsidRPr="004418EA" w:rsidTr="004418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Фактическая дата</w:t>
            </w:r>
          </w:p>
        </w:tc>
      </w:tr>
      <w:tr w:rsidR="004418EA" w:rsidRPr="004418EA" w:rsidTr="004418EA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Работа,  мощность, энергия (13 часов)</w:t>
            </w:r>
          </w:p>
        </w:tc>
      </w:tr>
      <w:tr w:rsidR="004418EA" w:rsidRPr="004418EA" w:rsidTr="004418EA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Простые механизмы. Рычаг. Равновесие сил на рычаге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418EA">
              <w:rPr>
                <w:rFonts w:ascii="Times New Roman" w:eastAsia="Calibri" w:hAnsi="Times New Roman" w:cs="Times New Roman"/>
              </w:rPr>
              <w:t>кейс-технологии</w:t>
            </w:r>
            <w:proofErr w:type="gramEnd"/>
            <w:r w:rsidRPr="004418EA">
              <w:rPr>
                <w:rFonts w:ascii="Times New Roman" w:eastAsia="Calibri" w:hAnsi="Times New Roman" w:cs="Times New Roman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Изучить §24, 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418EA">
              <w:rPr>
                <w:rFonts w:ascii="Times New Roman" w:eastAsia="Calibri" w:hAnsi="Times New Roman" w:cs="Times New Roman"/>
                <w:u w:val="single"/>
              </w:rPr>
              <w:t xml:space="preserve">Просмотрите видео урок </w:t>
            </w:r>
            <w:hyperlink r:id="rId8" w:history="1">
              <w:r w:rsidRPr="004418E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</w:t>
              </w:r>
            </w:hyperlink>
            <w:r w:rsidRPr="004418EA">
              <w:rPr>
                <w:rFonts w:ascii="Times New Roman" w:eastAsia="Calibri" w:hAnsi="Times New Roman" w:cs="Times New Roman"/>
                <w:color w:val="0000FF"/>
                <w:u w:val="single"/>
              </w:rPr>
              <w:t>2</w:t>
            </w:r>
            <w:hyperlink r:id="rId9" w:history="1">
              <w:r w:rsidRPr="004418E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infourok</w:t>
              </w:r>
              <w:proofErr w:type="gramStart"/>
              <w:r w:rsidRPr="004418E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г</w:t>
              </w:r>
              <w:proofErr w:type="gramEnd"/>
              <w:r w:rsidRPr="004418E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.ru/videouroki/457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Решите №№25.11, 25.18, 25.30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Решите  https://www.</w:t>
            </w:r>
            <w:r w:rsidRPr="004418EA">
              <w:rPr>
                <w:rFonts w:ascii="Times New Roman" w:eastAsia="Calibri" w:hAnsi="Times New Roman" w:cs="Times New Roman"/>
                <w:lang w:val="en-US"/>
              </w:rPr>
              <w:t>LK</w:t>
            </w:r>
            <w:r w:rsidRPr="004418EA">
              <w:rPr>
                <w:rFonts w:ascii="Times New Roman" w:eastAsia="Calibri" w:hAnsi="Times New Roman" w:cs="Times New Roman"/>
              </w:rPr>
              <w:t>k</w:t>
            </w:r>
            <w:r w:rsidRPr="004418EA">
              <w:rPr>
                <w:rFonts w:ascii="Times New Roman" w:eastAsia="Calibri" w:hAnsi="Times New Roman" w:cs="Times New Roman"/>
                <w:lang w:val="en-US"/>
              </w:rPr>
              <w:t>rug</w:t>
            </w:r>
            <w:r w:rsidRPr="004418EA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4418EA">
              <w:rPr>
                <w:rFonts w:ascii="Times New Roman" w:eastAsia="Calibri" w:hAnsi="Times New Roman" w:cs="Times New Roman"/>
              </w:rPr>
              <w:t>ru</w:t>
            </w:r>
            <w:proofErr w:type="spellEnd"/>
            <w:r w:rsidRPr="004418EA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4418EA">
              <w:rPr>
                <w:rFonts w:ascii="Times New Roman" w:eastAsia="Calibri" w:hAnsi="Times New Roman" w:cs="Times New Roman"/>
              </w:rPr>
              <w:t>TestWork</w:t>
            </w:r>
            <w:proofErr w:type="spellEnd"/>
            <w:r w:rsidRPr="004418EA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4418EA">
              <w:rPr>
                <w:rFonts w:ascii="Times New Roman" w:eastAsia="Calibri" w:hAnsi="Times New Roman" w:cs="Times New Roman"/>
              </w:rPr>
              <w:t>Join</w:t>
            </w:r>
            <w:proofErr w:type="spellEnd"/>
            <w:r w:rsidRPr="004418EA">
              <w:rPr>
                <w:rFonts w:ascii="Times New Roman" w:eastAsia="Calibri" w:hAnsi="Times New Roman" w:cs="Times New Roman"/>
              </w:rPr>
              <w:t>/...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8EA" w:rsidRPr="004418EA" w:rsidRDefault="004418EA" w:rsidP="004418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18EA" w:rsidRPr="004418EA" w:rsidTr="004418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Инструктаж по ТБ. Лабораторная работа № 11 «Изучение условия равновесия рычага»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 xml:space="preserve">Ссылка для подключения в </w:t>
            </w:r>
            <w:r w:rsidRPr="004418EA">
              <w:rPr>
                <w:rFonts w:ascii="Times New Roman" w:eastAsia="Calibri" w:hAnsi="Times New Roman" w:cs="Times New Roman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8EA" w:rsidRPr="004418EA" w:rsidRDefault="004418EA" w:rsidP="004418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8EA" w:rsidRPr="004418EA" w:rsidRDefault="004418EA" w:rsidP="004418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8EA" w:rsidRPr="004418EA" w:rsidRDefault="004418EA" w:rsidP="004418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09.04.2020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8EA" w:rsidRPr="004418EA" w:rsidRDefault="004418EA" w:rsidP="004418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418EA" w:rsidRPr="004418EA" w:rsidTr="004418EA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Момент силы.</w:t>
            </w:r>
          </w:p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Рычаги в технике, быту и природе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418EA">
              <w:rPr>
                <w:rFonts w:ascii="Times New Roman" w:eastAsia="Calibri" w:hAnsi="Times New Roman" w:cs="Times New Roman"/>
              </w:rPr>
              <w:t>кейс-технологии</w:t>
            </w:r>
            <w:proofErr w:type="gramEnd"/>
            <w:r w:rsidRPr="004418EA">
              <w:rPr>
                <w:rFonts w:ascii="Times New Roman" w:eastAsia="Calibri" w:hAnsi="Times New Roman" w:cs="Times New Roman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Изучить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u w:val="single"/>
              </w:rPr>
              <w:t xml:space="preserve">Просмотрите видео урок </w:t>
            </w:r>
            <w:hyperlink r:id="rId10" w:history="1">
              <w:r w:rsidRPr="004418E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</w:t>
              </w:r>
            </w:hyperlink>
            <w:r w:rsidRPr="004418EA">
              <w:rPr>
                <w:rFonts w:ascii="Times New Roman" w:eastAsia="Calibri" w:hAnsi="Times New Roman" w:cs="Times New Roman"/>
                <w:u w:val="single"/>
              </w:rPr>
              <w:t>infourok.ru/…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Решите №№_________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Решите  https://www.</w:t>
            </w:r>
            <w:r w:rsidRPr="004418EA">
              <w:rPr>
                <w:rFonts w:ascii="Times New Roman" w:eastAsia="Calibri" w:hAnsi="Times New Roman" w:cs="Times New Roman"/>
                <w:lang w:val="en-US"/>
              </w:rPr>
              <w:t>LK</w:t>
            </w:r>
            <w:r w:rsidRPr="004418EA">
              <w:rPr>
                <w:rFonts w:ascii="Times New Roman" w:eastAsia="Calibri" w:hAnsi="Times New Roman" w:cs="Times New Roman"/>
              </w:rPr>
              <w:t>k</w:t>
            </w:r>
            <w:r w:rsidRPr="004418EA">
              <w:rPr>
                <w:rFonts w:ascii="Times New Roman" w:eastAsia="Calibri" w:hAnsi="Times New Roman" w:cs="Times New Roman"/>
                <w:lang w:val="en-US"/>
              </w:rPr>
              <w:t>rug</w:t>
            </w:r>
            <w:r w:rsidRPr="004418EA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4418EA">
              <w:rPr>
                <w:rFonts w:ascii="Times New Roman" w:eastAsia="Calibri" w:hAnsi="Times New Roman" w:cs="Times New Roman"/>
              </w:rPr>
              <w:t>ru</w:t>
            </w:r>
            <w:proofErr w:type="spellEnd"/>
            <w:r w:rsidRPr="004418EA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4418EA">
              <w:rPr>
                <w:rFonts w:ascii="Times New Roman" w:eastAsia="Calibri" w:hAnsi="Times New Roman" w:cs="Times New Roman"/>
              </w:rPr>
              <w:t>TestWork</w:t>
            </w:r>
            <w:proofErr w:type="spellEnd"/>
            <w:r w:rsidRPr="004418EA">
              <w:rPr>
                <w:rFonts w:ascii="Times New Roman" w:eastAsia="Calibri" w:hAnsi="Times New Roman" w:cs="Times New Roman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  <w:color w:val="000000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8EA" w:rsidRPr="004418EA" w:rsidRDefault="004418EA" w:rsidP="004418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418EA" w:rsidRPr="004418EA" w:rsidTr="004418E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Применение закона равновесия рычага к блоку. Равенство работ при использовании простых механизмов. «Золотое правило» механики.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 xml:space="preserve">Ссылка для подключения в </w:t>
            </w:r>
            <w:r w:rsidRPr="004418EA">
              <w:rPr>
                <w:rFonts w:ascii="Times New Roman" w:eastAsia="Calibri" w:hAnsi="Times New Roman" w:cs="Times New Roman"/>
                <w:lang w:val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8EA" w:rsidRPr="004418EA" w:rsidRDefault="004418EA" w:rsidP="004418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418EA" w:rsidRPr="004418EA" w:rsidRDefault="004418EA" w:rsidP="004418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решите https://www.</w:t>
            </w:r>
            <w:r w:rsidRPr="004418EA">
              <w:rPr>
                <w:rFonts w:ascii="Times New Roman" w:eastAsia="Calibri" w:hAnsi="Times New Roman" w:cs="Times New Roman"/>
                <w:lang w:val="en-US"/>
              </w:rPr>
              <w:t>LK</w:t>
            </w:r>
            <w:r w:rsidRPr="004418EA">
              <w:rPr>
                <w:rFonts w:ascii="Times New Roman" w:eastAsia="Calibri" w:hAnsi="Times New Roman" w:cs="Times New Roman"/>
              </w:rPr>
              <w:t>k</w:t>
            </w:r>
            <w:r w:rsidRPr="004418EA">
              <w:rPr>
                <w:rFonts w:ascii="Times New Roman" w:eastAsia="Calibri" w:hAnsi="Times New Roman" w:cs="Times New Roman"/>
                <w:lang w:val="en-US"/>
              </w:rPr>
              <w:t>rug</w:t>
            </w:r>
            <w:r w:rsidRPr="004418EA">
              <w:rPr>
                <w:rFonts w:ascii="Times New Roman" w:eastAsia="Calibri" w:hAnsi="Times New Roman" w:cs="Times New Roman"/>
              </w:rPr>
              <w:t>s.ru/</w:t>
            </w:r>
            <w:proofErr w:type="spellStart"/>
            <w:r w:rsidRPr="004418EA">
              <w:rPr>
                <w:rFonts w:ascii="Times New Roman" w:eastAsia="Calibri" w:hAnsi="Times New Roman" w:cs="Times New Roman"/>
              </w:rPr>
              <w:t>TestWork</w:t>
            </w:r>
            <w:proofErr w:type="spellEnd"/>
            <w:r w:rsidRPr="004418EA">
              <w:rPr>
                <w:rFonts w:ascii="Times New Roman" w:eastAsia="Calibri" w:hAnsi="Times New Roman" w:cs="Times New Roman"/>
              </w:rPr>
              <w:t>/.....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18EA" w:rsidRPr="004418EA" w:rsidRDefault="004418EA" w:rsidP="004418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18EA">
              <w:rPr>
                <w:rFonts w:ascii="Times New Roman" w:eastAsia="Calibri" w:hAnsi="Times New Roman" w:cs="Times New Roman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8EA" w:rsidRPr="004418EA" w:rsidRDefault="004418EA" w:rsidP="004418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84933" w:rsidRDefault="00B84933"/>
    <w:sectPr w:rsidR="00B84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9C7" w:rsidRDefault="004769C7" w:rsidP="004418EA">
      <w:pPr>
        <w:spacing w:after="0" w:line="240" w:lineRule="auto"/>
      </w:pPr>
      <w:r>
        <w:separator/>
      </w:r>
    </w:p>
  </w:endnote>
  <w:endnote w:type="continuationSeparator" w:id="0">
    <w:p w:rsidR="004769C7" w:rsidRDefault="004769C7" w:rsidP="0044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9C7" w:rsidRDefault="004769C7" w:rsidP="004418EA">
      <w:pPr>
        <w:spacing w:after="0" w:line="240" w:lineRule="auto"/>
      </w:pPr>
      <w:r>
        <w:separator/>
      </w:r>
    </w:p>
  </w:footnote>
  <w:footnote w:type="continuationSeparator" w:id="0">
    <w:p w:rsidR="004769C7" w:rsidRDefault="004769C7" w:rsidP="004418EA">
      <w:pPr>
        <w:spacing w:after="0" w:line="240" w:lineRule="auto"/>
      </w:pPr>
      <w:r>
        <w:continuationSeparator/>
      </w:r>
    </w:p>
  </w:footnote>
  <w:footnote w:id="1">
    <w:p w:rsidR="004418EA" w:rsidRDefault="004418EA" w:rsidP="004418EA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D5"/>
    <w:rsid w:val="00003148"/>
    <w:rsid w:val="00003B52"/>
    <w:rsid w:val="000043DA"/>
    <w:rsid w:val="000061CB"/>
    <w:rsid w:val="00010D24"/>
    <w:rsid w:val="000111B3"/>
    <w:rsid w:val="00011E3F"/>
    <w:rsid w:val="00014193"/>
    <w:rsid w:val="00025573"/>
    <w:rsid w:val="000255F8"/>
    <w:rsid w:val="000316CE"/>
    <w:rsid w:val="00034772"/>
    <w:rsid w:val="00037600"/>
    <w:rsid w:val="000405A7"/>
    <w:rsid w:val="0004297F"/>
    <w:rsid w:val="000512D4"/>
    <w:rsid w:val="00052870"/>
    <w:rsid w:val="00055836"/>
    <w:rsid w:val="00060832"/>
    <w:rsid w:val="00064A1A"/>
    <w:rsid w:val="000718F2"/>
    <w:rsid w:val="00073D0B"/>
    <w:rsid w:val="00074372"/>
    <w:rsid w:val="000807BA"/>
    <w:rsid w:val="00086207"/>
    <w:rsid w:val="00087EDC"/>
    <w:rsid w:val="0009140C"/>
    <w:rsid w:val="00092B53"/>
    <w:rsid w:val="000A02FB"/>
    <w:rsid w:val="000A22B9"/>
    <w:rsid w:val="000A2CE6"/>
    <w:rsid w:val="000B3529"/>
    <w:rsid w:val="000B78CA"/>
    <w:rsid w:val="000C320E"/>
    <w:rsid w:val="000C7E3C"/>
    <w:rsid w:val="000E5504"/>
    <w:rsid w:val="000E77FE"/>
    <w:rsid w:val="000F54B5"/>
    <w:rsid w:val="000F6F8D"/>
    <w:rsid w:val="000F791B"/>
    <w:rsid w:val="001016E8"/>
    <w:rsid w:val="00106AE0"/>
    <w:rsid w:val="00107330"/>
    <w:rsid w:val="0011575D"/>
    <w:rsid w:val="001161FE"/>
    <w:rsid w:val="001178A3"/>
    <w:rsid w:val="00126BB9"/>
    <w:rsid w:val="001317C9"/>
    <w:rsid w:val="00131A6B"/>
    <w:rsid w:val="00134246"/>
    <w:rsid w:val="00137380"/>
    <w:rsid w:val="00156ECD"/>
    <w:rsid w:val="00160890"/>
    <w:rsid w:val="00170FC0"/>
    <w:rsid w:val="001711EB"/>
    <w:rsid w:val="00173B55"/>
    <w:rsid w:val="001756F3"/>
    <w:rsid w:val="00176010"/>
    <w:rsid w:val="001760A1"/>
    <w:rsid w:val="00183171"/>
    <w:rsid w:val="001866EA"/>
    <w:rsid w:val="0019663A"/>
    <w:rsid w:val="00196672"/>
    <w:rsid w:val="00197739"/>
    <w:rsid w:val="001A0AB4"/>
    <w:rsid w:val="001A1319"/>
    <w:rsid w:val="001A1350"/>
    <w:rsid w:val="001A2632"/>
    <w:rsid w:val="001A420E"/>
    <w:rsid w:val="001A4DF6"/>
    <w:rsid w:val="001B1379"/>
    <w:rsid w:val="001C0B38"/>
    <w:rsid w:val="001C28E1"/>
    <w:rsid w:val="001C4338"/>
    <w:rsid w:val="001D5513"/>
    <w:rsid w:val="001D5648"/>
    <w:rsid w:val="001E11BB"/>
    <w:rsid w:val="001E1644"/>
    <w:rsid w:val="001E6F00"/>
    <w:rsid w:val="001E7385"/>
    <w:rsid w:val="001F16B5"/>
    <w:rsid w:val="001F49A1"/>
    <w:rsid w:val="001F5152"/>
    <w:rsid w:val="001F5D08"/>
    <w:rsid w:val="00201282"/>
    <w:rsid w:val="00207822"/>
    <w:rsid w:val="0021261D"/>
    <w:rsid w:val="00216F67"/>
    <w:rsid w:val="002179CA"/>
    <w:rsid w:val="00224B1C"/>
    <w:rsid w:val="0022524B"/>
    <w:rsid w:val="002252F9"/>
    <w:rsid w:val="00225B17"/>
    <w:rsid w:val="00232389"/>
    <w:rsid w:val="00234788"/>
    <w:rsid w:val="00237A18"/>
    <w:rsid w:val="0025069D"/>
    <w:rsid w:val="00254FE9"/>
    <w:rsid w:val="00255682"/>
    <w:rsid w:val="00256068"/>
    <w:rsid w:val="002570FE"/>
    <w:rsid w:val="00267ECB"/>
    <w:rsid w:val="00273474"/>
    <w:rsid w:val="00274A1B"/>
    <w:rsid w:val="00276410"/>
    <w:rsid w:val="00277FC7"/>
    <w:rsid w:val="00290166"/>
    <w:rsid w:val="00292603"/>
    <w:rsid w:val="00296490"/>
    <w:rsid w:val="002A2645"/>
    <w:rsid w:val="002A5506"/>
    <w:rsid w:val="002B5FBC"/>
    <w:rsid w:val="002C2C08"/>
    <w:rsid w:val="002C708B"/>
    <w:rsid w:val="002C7350"/>
    <w:rsid w:val="002E0893"/>
    <w:rsid w:val="002E2CA3"/>
    <w:rsid w:val="002E6844"/>
    <w:rsid w:val="002F01F0"/>
    <w:rsid w:val="002F5A6A"/>
    <w:rsid w:val="00303277"/>
    <w:rsid w:val="00311425"/>
    <w:rsid w:val="0031149E"/>
    <w:rsid w:val="00312ACA"/>
    <w:rsid w:val="00313B4C"/>
    <w:rsid w:val="003158FD"/>
    <w:rsid w:val="00315AB2"/>
    <w:rsid w:val="003174AA"/>
    <w:rsid w:val="00317713"/>
    <w:rsid w:val="00320873"/>
    <w:rsid w:val="003217E1"/>
    <w:rsid w:val="00321F9C"/>
    <w:rsid w:val="003237BE"/>
    <w:rsid w:val="00336A15"/>
    <w:rsid w:val="00336BDD"/>
    <w:rsid w:val="00344255"/>
    <w:rsid w:val="00353753"/>
    <w:rsid w:val="003541AB"/>
    <w:rsid w:val="0035537D"/>
    <w:rsid w:val="00356AA1"/>
    <w:rsid w:val="00357263"/>
    <w:rsid w:val="003605A0"/>
    <w:rsid w:val="003630AF"/>
    <w:rsid w:val="00363830"/>
    <w:rsid w:val="00364AC1"/>
    <w:rsid w:val="0036518A"/>
    <w:rsid w:val="00370CC1"/>
    <w:rsid w:val="003721DA"/>
    <w:rsid w:val="00373EF1"/>
    <w:rsid w:val="00377C3D"/>
    <w:rsid w:val="0038749D"/>
    <w:rsid w:val="003878F6"/>
    <w:rsid w:val="00392F15"/>
    <w:rsid w:val="00395ECD"/>
    <w:rsid w:val="00397847"/>
    <w:rsid w:val="003A24EE"/>
    <w:rsid w:val="003A5C1B"/>
    <w:rsid w:val="003B127D"/>
    <w:rsid w:val="003B70C9"/>
    <w:rsid w:val="003C6150"/>
    <w:rsid w:val="003C708B"/>
    <w:rsid w:val="003D10C7"/>
    <w:rsid w:val="003D6457"/>
    <w:rsid w:val="003E0ECB"/>
    <w:rsid w:val="003E3706"/>
    <w:rsid w:val="003E7036"/>
    <w:rsid w:val="003E7990"/>
    <w:rsid w:val="003F00B5"/>
    <w:rsid w:val="003F073E"/>
    <w:rsid w:val="003F182E"/>
    <w:rsid w:val="003F2EEE"/>
    <w:rsid w:val="003F651C"/>
    <w:rsid w:val="00401011"/>
    <w:rsid w:val="00401540"/>
    <w:rsid w:val="00405FF7"/>
    <w:rsid w:val="004067DD"/>
    <w:rsid w:val="00410045"/>
    <w:rsid w:val="00410620"/>
    <w:rsid w:val="00412DC5"/>
    <w:rsid w:val="00413FE3"/>
    <w:rsid w:val="00416A03"/>
    <w:rsid w:val="00422C44"/>
    <w:rsid w:val="00424BF8"/>
    <w:rsid w:val="0043643F"/>
    <w:rsid w:val="0043790C"/>
    <w:rsid w:val="004417C6"/>
    <w:rsid w:val="004418EA"/>
    <w:rsid w:val="004430C7"/>
    <w:rsid w:val="004452D7"/>
    <w:rsid w:val="0045466C"/>
    <w:rsid w:val="00460A20"/>
    <w:rsid w:val="0047351B"/>
    <w:rsid w:val="00475E35"/>
    <w:rsid w:val="004769C7"/>
    <w:rsid w:val="00480D4F"/>
    <w:rsid w:val="00490DA7"/>
    <w:rsid w:val="0049358E"/>
    <w:rsid w:val="00496FF9"/>
    <w:rsid w:val="004A0E10"/>
    <w:rsid w:val="004A2D15"/>
    <w:rsid w:val="004A54D8"/>
    <w:rsid w:val="004B0A6A"/>
    <w:rsid w:val="004B5CE8"/>
    <w:rsid w:val="004C3A2A"/>
    <w:rsid w:val="004D0967"/>
    <w:rsid w:val="004D1775"/>
    <w:rsid w:val="004D27E4"/>
    <w:rsid w:val="004D7808"/>
    <w:rsid w:val="004E4A41"/>
    <w:rsid w:val="004E7462"/>
    <w:rsid w:val="004F3085"/>
    <w:rsid w:val="004F51F5"/>
    <w:rsid w:val="0050316C"/>
    <w:rsid w:val="00512ACB"/>
    <w:rsid w:val="005178D2"/>
    <w:rsid w:val="00522292"/>
    <w:rsid w:val="00522AA3"/>
    <w:rsid w:val="005335BD"/>
    <w:rsid w:val="00534FE3"/>
    <w:rsid w:val="0054123A"/>
    <w:rsid w:val="00547907"/>
    <w:rsid w:val="005510DC"/>
    <w:rsid w:val="005531F9"/>
    <w:rsid w:val="00553BB1"/>
    <w:rsid w:val="00560043"/>
    <w:rsid w:val="0057623D"/>
    <w:rsid w:val="00576DED"/>
    <w:rsid w:val="00582316"/>
    <w:rsid w:val="00595232"/>
    <w:rsid w:val="005A560C"/>
    <w:rsid w:val="005B295B"/>
    <w:rsid w:val="005B2BB6"/>
    <w:rsid w:val="005B4E02"/>
    <w:rsid w:val="005C27E9"/>
    <w:rsid w:val="005C39E1"/>
    <w:rsid w:val="005C7908"/>
    <w:rsid w:val="005D29BC"/>
    <w:rsid w:val="005D5DB6"/>
    <w:rsid w:val="005E01C8"/>
    <w:rsid w:val="005E43D6"/>
    <w:rsid w:val="005F4C4F"/>
    <w:rsid w:val="005F707F"/>
    <w:rsid w:val="005F71D8"/>
    <w:rsid w:val="00600E15"/>
    <w:rsid w:val="00611296"/>
    <w:rsid w:val="006156DD"/>
    <w:rsid w:val="00615736"/>
    <w:rsid w:val="006203CF"/>
    <w:rsid w:val="006204F5"/>
    <w:rsid w:val="00633EC2"/>
    <w:rsid w:val="006340FA"/>
    <w:rsid w:val="00640C69"/>
    <w:rsid w:val="00646316"/>
    <w:rsid w:val="00657A82"/>
    <w:rsid w:val="00661C5A"/>
    <w:rsid w:val="00662B8D"/>
    <w:rsid w:val="00662D7E"/>
    <w:rsid w:val="00663789"/>
    <w:rsid w:val="006653AD"/>
    <w:rsid w:val="006773CD"/>
    <w:rsid w:val="00682D9E"/>
    <w:rsid w:val="006834CF"/>
    <w:rsid w:val="00684250"/>
    <w:rsid w:val="00692675"/>
    <w:rsid w:val="00693EB8"/>
    <w:rsid w:val="006B003B"/>
    <w:rsid w:val="006C0B97"/>
    <w:rsid w:val="006C424E"/>
    <w:rsid w:val="006C617B"/>
    <w:rsid w:val="006D3E29"/>
    <w:rsid w:val="006D5949"/>
    <w:rsid w:val="006E33F8"/>
    <w:rsid w:val="006E3BE5"/>
    <w:rsid w:val="006E571E"/>
    <w:rsid w:val="006F2FEE"/>
    <w:rsid w:val="006F4D3D"/>
    <w:rsid w:val="006F556A"/>
    <w:rsid w:val="006F5E31"/>
    <w:rsid w:val="006F64CD"/>
    <w:rsid w:val="006F7608"/>
    <w:rsid w:val="007078E4"/>
    <w:rsid w:val="00712C28"/>
    <w:rsid w:val="00714D3E"/>
    <w:rsid w:val="00722CE7"/>
    <w:rsid w:val="00725B1D"/>
    <w:rsid w:val="00727A79"/>
    <w:rsid w:val="0073216B"/>
    <w:rsid w:val="00732E74"/>
    <w:rsid w:val="00740EAE"/>
    <w:rsid w:val="00744382"/>
    <w:rsid w:val="00754D05"/>
    <w:rsid w:val="00755680"/>
    <w:rsid w:val="00761E95"/>
    <w:rsid w:val="007646C0"/>
    <w:rsid w:val="00765C8B"/>
    <w:rsid w:val="0076727D"/>
    <w:rsid w:val="007704DC"/>
    <w:rsid w:val="007724AD"/>
    <w:rsid w:val="007735F3"/>
    <w:rsid w:val="00780C19"/>
    <w:rsid w:val="00782E15"/>
    <w:rsid w:val="00784025"/>
    <w:rsid w:val="00793E53"/>
    <w:rsid w:val="00795D77"/>
    <w:rsid w:val="007A1FB5"/>
    <w:rsid w:val="007A351B"/>
    <w:rsid w:val="007B233D"/>
    <w:rsid w:val="007B3375"/>
    <w:rsid w:val="007B3EAA"/>
    <w:rsid w:val="007B478B"/>
    <w:rsid w:val="007B7DC5"/>
    <w:rsid w:val="007C2B70"/>
    <w:rsid w:val="007C6808"/>
    <w:rsid w:val="007D68A3"/>
    <w:rsid w:val="007D7008"/>
    <w:rsid w:val="007F2FC7"/>
    <w:rsid w:val="007F4C1C"/>
    <w:rsid w:val="008049AB"/>
    <w:rsid w:val="00805748"/>
    <w:rsid w:val="00814AF3"/>
    <w:rsid w:val="008155AF"/>
    <w:rsid w:val="00822E96"/>
    <w:rsid w:val="00825320"/>
    <w:rsid w:val="00833DB0"/>
    <w:rsid w:val="00833EFE"/>
    <w:rsid w:val="00834554"/>
    <w:rsid w:val="00842EE2"/>
    <w:rsid w:val="00843740"/>
    <w:rsid w:val="0084766F"/>
    <w:rsid w:val="008534DB"/>
    <w:rsid w:val="008642AA"/>
    <w:rsid w:val="0086596D"/>
    <w:rsid w:val="0087114A"/>
    <w:rsid w:val="008761C3"/>
    <w:rsid w:val="008774CD"/>
    <w:rsid w:val="00877CDA"/>
    <w:rsid w:val="008824D6"/>
    <w:rsid w:val="00887E39"/>
    <w:rsid w:val="00894A24"/>
    <w:rsid w:val="00894B4C"/>
    <w:rsid w:val="00897766"/>
    <w:rsid w:val="008A71F0"/>
    <w:rsid w:val="008C042D"/>
    <w:rsid w:val="008C1125"/>
    <w:rsid w:val="008C4A2B"/>
    <w:rsid w:val="008C5023"/>
    <w:rsid w:val="008D1C6C"/>
    <w:rsid w:val="008D3FB9"/>
    <w:rsid w:val="008D4005"/>
    <w:rsid w:val="008F6403"/>
    <w:rsid w:val="008F6D4B"/>
    <w:rsid w:val="00900D6D"/>
    <w:rsid w:val="00905EE9"/>
    <w:rsid w:val="0092126D"/>
    <w:rsid w:val="00922F09"/>
    <w:rsid w:val="009269A0"/>
    <w:rsid w:val="009301AA"/>
    <w:rsid w:val="00930B79"/>
    <w:rsid w:val="00933706"/>
    <w:rsid w:val="00940507"/>
    <w:rsid w:val="0094084C"/>
    <w:rsid w:val="00941FB7"/>
    <w:rsid w:val="00944745"/>
    <w:rsid w:val="00952D09"/>
    <w:rsid w:val="009615E8"/>
    <w:rsid w:val="009619D2"/>
    <w:rsid w:val="00962F76"/>
    <w:rsid w:val="00974898"/>
    <w:rsid w:val="00975A91"/>
    <w:rsid w:val="00977A10"/>
    <w:rsid w:val="00981C5F"/>
    <w:rsid w:val="00981E02"/>
    <w:rsid w:val="00983F8C"/>
    <w:rsid w:val="00991C33"/>
    <w:rsid w:val="0099231E"/>
    <w:rsid w:val="00992334"/>
    <w:rsid w:val="00992797"/>
    <w:rsid w:val="00996130"/>
    <w:rsid w:val="009978D1"/>
    <w:rsid w:val="009A0D37"/>
    <w:rsid w:val="009A1A08"/>
    <w:rsid w:val="009B35E7"/>
    <w:rsid w:val="009C0AF8"/>
    <w:rsid w:val="009C0DF4"/>
    <w:rsid w:val="009C171C"/>
    <w:rsid w:val="009C2C82"/>
    <w:rsid w:val="009D47D8"/>
    <w:rsid w:val="009D7B61"/>
    <w:rsid w:val="009E0487"/>
    <w:rsid w:val="009E3C60"/>
    <w:rsid w:val="009F12E8"/>
    <w:rsid w:val="009F59F3"/>
    <w:rsid w:val="00A00981"/>
    <w:rsid w:val="00A10BDC"/>
    <w:rsid w:val="00A10BEB"/>
    <w:rsid w:val="00A12AFE"/>
    <w:rsid w:val="00A1784D"/>
    <w:rsid w:val="00A221B1"/>
    <w:rsid w:val="00A3097E"/>
    <w:rsid w:val="00A32798"/>
    <w:rsid w:val="00A37B97"/>
    <w:rsid w:val="00A40323"/>
    <w:rsid w:val="00A41C96"/>
    <w:rsid w:val="00A420D9"/>
    <w:rsid w:val="00A50603"/>
    <w:rsid w:val="00A53631"/>
    <w:rsid w:val="00A56559"/>
    <w:rsid w:val="00A62F7F"/>
    <w:rsid w:val="00A8016B"/>
    <w:rsid w:val="00A81603"/>
    <w:rsid w:val="00A868D2"/>
    <w:rsid w:val="00A904BE"/>
    <w:rsid w:val="00A90CBD"/>
    <w:rsid w:val="00A90E0E"/>
    <w:rsid w:val="00A90FDA"/>
    <w:rsid w:val="00A92DAB"/>
    <w:rsid w:val="00A97D00"/>
    <w:rsid w:val="00AA03D0"/>
    <w:rsid w:val="00AA2007"/>
    <w:rsid w:val="00AA2D5C"/>
    <w:rsid w:val="00AA5E1B"/>
    <w:rsid w:val="00AB239C"/>
    <w:rsid w:val="00AB2684"/>
    <w:rsid w:val="00AB5286"/>
    <w:rsid w:val="00AC3F20"/>
    <w:rsid w:val="00AC6505"/>
    <w:rsid w:val="00AD0DC4"/>
    <w:rsid w:val="00AE147D"/>
    <w:rsid w:val="00AE36A3"/>
    <w:rsid w:val="00AE7808"/>
    <w:rsid w:val="00AF26B9"/>
    <w:rsid w:val="00AF4ED5"/>
    <w:rsid w:val="00AF580B"/>
    <w:rsid w:val="00B028D0"/>
    <w:rsid w:val="00B07882"/>
    <w:rsid w:val="00B1421C"/>
    <w:rsid w:val="00B14957"/>
    <w:rsid w:val="00B164E0"/>
    <w:rsid w:val="00B2304A"/>
    <w:rsid w:val="00B2527D"/>
    <w:rsid w:val="00B25895"/>
    <w:rsid w:val="00B26391"/>
    <w:rsid w:val="00B311B9"/>
    <w:rsid w:val="00B31994"/>
    <w:rsid w:val="00B4100F"/>
    <w:rsid w:val="00B5159E"/>
    <w:rsid w:val="00B56393"/>
    <w:rsid w:val="00B629E2"/>
    <w:rsid w:val="00B65A89"/>
    <w:rsid w:val="00B76AFD"/>
    <w:rsid w:val="00B76BC7"/>
    <w:rsid w:val="00B77D2C"/>
    <w:rsid w:val="00B8355B"/>
    <w:rsid w:val="00B84933"/>
    <w:rsid w:val="00B92B08"/>
    <w:rsid w:val="00B941AA"/>
    <w:rsid w:val="00B9729A"/>
    <w:rsid w:val="00BA1300"/>
    <w:rsid w:val="00BA693C"/>
    <w:rsid w:val="00BB040A"/>
    <w:rsid w:val="00BB1F5C"/>
    <w:rsid w:val="00BB54C4"/>
    <w:rsid w:val="00BB5E00"/>
    <w:rsid w:val="00BC1F31"/>
    <w:rsid w:val="00BC523B"/>
    <w:rsid w:val="00BC7B1E"/>
    <w:rsid w:val="00BD679A"/>
    <w:rsid w:val="00BE6FF8"/>
    <w:rsid w:val="00BF4D1F"/>
    <w:rsid w:val="00BF58D0"/>
    <w:rsid w:val="00C118F1"/>
    <w:rsid w:val="00C1422C"/>
    <w:rsid w:val="00C147B7"/>
    <w:rsid w:val="00C14F5B"/>
    <w:rsid w:val="00C1737D"/>
    <w:rsid w:val="00C1784E"/>
    <w:rsid w:val="00C2089F"/>
    <w:rsid w:val="00C2172C"/>
    <w:rsid w:val="00C221FD"/>
    <w:rsid w:val="00C279FD"/>
    <w:rsid w:val="00C42089"/>
    <w:rsid w:val="00C43729"/>
    <w:rsid w:val="00C608D4"/>
    <w:rsid w:val="00C71DA6"/>
    <w:rsid w:val="00C72714"/>
    <w:rsid w:val="00C7354C"/>
    <w:rsid w:val="00C7525E"/>
    <w:rsid w:val="00C757C2"/>
    <w:rsid w:val="00C803F9"/>
    <w:rsid w:val="00C807A6"/>
    <w:rsid w:val="00C81D4A"/>
    <w:rsid w:val="00C91661"/>
    <w:rsid w:val="00C9185D"/>
    <w:rsid w:val="00C93414"/>
    <w:rsid w:val="00C94229"/>
    <w:rsid w:val="00C950BD"/>
    <w:rsid w:val="00C95C80"/>
    <w:rsid w:val="00CB6428"/>
    <w:rsid w:val="00CB6B5B"/>
    <w:rsid w:val="00CB6E7C"/>
    <w:rsid w:val="00CC4DE5"/>
    <w:rsid w:val="00CC5882"/>
    <w:rsid w:val="00CD010D"/>
    <w:rsid w:val="00CD1E19"/>
    <w:rsid w:val="00CD3037"/>
    <w:rsid w:val="00CD5EEE"/>
    <w:rsid w:val="00CE5F4F"/>
    <w:rsid w:val="00CE6BC6"/>
    <w:rsid w:val="00CF2094"/>
    <w:rsid w:val="00CF2661"/>
    <w:rsid w:val="00CF426D"/>
    <w:rsid w:val="00CF4543"/>
    <w:rsid w:val="00D0270B"/>
    <w:rsid w:val="00D074D5"/>
    <w:rsid w:val="00D13D03"/>
    <w:rsid w:val="00D15474"/>
    <w:rsid w:val="00D15511"/>
    <w:rsid w:val="00D16ACE"/>
    <w:rsid w:val="00D32556"/>
    <w:rsid w:val="00D36FEA"/>
    <w:rsid w:val="00D404BA"/>
    <w:rsid w:val="00D47AC7"/>
    <w:rsid w:val="00D51DD7"/>
    <w:rsid w:val="00D5219E"/>
    <w:rsid w:val="00D73BD5"/>
    <w:rsid w:val="00D73F2E"/>
    <w:rsid w:val="00D75201"/>
    <w:rsid w:val="00D77571"/>
    <w:rsid w:val="00D7788C"/>
    <w:rsid w:val="00D77F38"/>
    <w:rsid w:val="00D84466"/>
    <w:rsid w:val="00D8518E"/>
    <w:rsid w:val="00D901EA"/>
    <w:rsid w:val="00D97374"/>
    <w:rsid w:val="00D97E37"/>
    <w:rsid w:val="00DA1BFC"/>
    <w:rsid w:val="00DB3240"/>
    <w:rsid w:val="00DB5C62"/>
    <w:rsid w:val="00DC16B6"/>
    <w:rsid w:val="00DC5093"/>
    <w:rsid w:val="00DF05FE"/>
    <w:rsid w:val="00DF17AB"/>
    <w:rsid w:val="00DF2E66"/>
    <w:rsid w:val="00DF69EB"/>
    <w:rsid w:val="00E021E9"/>
    <w:rsid w:val="00E0373E"/>
    <w:rsid w:val="00E20E5C"/>
    <w:rsid w:val="00E22AD6"/>
    <w:rsid w:val="00E25030"/>
    <w:rsid w:val="00E26EC3"/>
    <w:rsid w:val="00E279FB"/>
    <w:rsid w:val="00E30F71"/>
    <w:rsid w:val="00E37A5F"/>
    <w:rsid w:val="00E37ECD"/>
    <w:rsid w:val="00E4019A"/>
    <w:rsid w:val="00E436B5"/>
    <w:rsid w:val="00E43BCE"/>
    <w:rsid w:val="00E44776"/>
    <w:rsid w:val="00E4484C"/>
    <w:rsid w:val="00E45643"/>
    <w:rsid w:val="00E53236"/>
    <w:rsid w:val="00E739DF"/>
    <w:rsid w:val="00E84575"/>
    <w:rsid w:val="00E87498"/>
    <w:rsid w:val="00E9093E"/>
    <w:rsid w:val="00E95773"/>
    <w:rsid w:val="00EB3EA0"/>
    <w:rsid w:val="00EB52A9"/>
    <w:rsid w:val="00EB756F"/>
    <w:rsid w:val="00EC17FD"/>
    <w:rsid w:val="00EC35A2"/>
    <w:rsid w:val="00EC7743"/>
    <w:rsid w:val="00EE00CB"/>
    <w:rsid w:val="00EE3A8E"/>
    <w:rsid w:val="00EE3EB6"/>
    <w:rsid w:val="00EE73C7"/>
    <w:rsid w:val="00EF28C8"/>
    <w:rsid w:val="00EF38CB"/>
    <w:rsid w:val="00EF64BB"/>
    <w:rsid w:val="00F00194"/>
    <w:rsid w:val="00F004FC"/>
    <w:rsid w:val="00F075E5"/>
    <w:rsid w:val="00F13BEB"/>
    <w:rsid w:val="00F14871"/>
    <w:rsid w:val="00F17AA1"/>
    <w:rsid w:val="00F23F92"/>
    <w:rsid w:val="00F30495"/>
    <w:rsid w:val="00F34E00"/>
    <w:rsid w:val="00F44A71"/>
    <w:rsid w:val="00F456F4"/>
    <w:rsid w:val="00F45C14"/>
    <w:rsid w:val="00F52256"/>
    <w:rsid w:val="00F5551B"/>
    <w:rsid w:val="00F561AA"/>
    <w:rsid w:val="00F62E5B"/>
    <w:rsid w:val="00F64321"/>
    <w:rsid w:val="00F658F8"/>
    <w:rsid w:val="00F7150D"/>
    <w:rsid w:val="00F720EE"/>
    <w:rsid w:val="00F7336A"/>
    <w:rsid w:val="00F76F4D"/>
    <w:rsid w:val="00F858DA"/>
    <w:rsid w:val="00F90F17"/>
    <w:rsid w:val="00F92B04"/>
    <w:rsid w:val="00F969B4"/>
    <w:rsid w:val="00F979A8"/>
    <w:rsid w:val="00FA07C7"/>
    <w:rsid w:val="00FA07F3"/>
    <w:rsid w:val="00FA0A15"/>
    <w:rsid w:val="00FA182B"/>
    <w:rsid w:val="00FA21AD"/>
    <w:rsid w:val="00FA318A"/>
    <w:rsid w:val="00FA4522"/>
    <w:rsid w:val="00FA7EB6"/>
    <w:rsid w:val="00FC0149"/>
    <w:rsid w:val="00FC6B3B"/>
    <w:rsid w:val="00FC75EB"/>
    <w:rsid w:val="00FC78EC"/>
    <w:rsid w:val="00FD2D29"/>
    <w:rsid w:val="00FD2FAA"/>
    <w:rsid w:val="00FF097D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418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semiHidden/>
    <w:rsid w:val="004418E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418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semiHidden/>
    <w:rsid w:val="004418E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i/45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videouroki/4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videouroki/4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сапиюла</dc:creator>
  <cp:keywords/>
  <dc:description/>
  <cp:lastModifiedBy>сапиюла</cp:lastModifiedBy>
  <cp:revision>5</cp:revision>
  <dcterms:created xsi:type="dcterms:W3CDTF">2020-04-06T21:50:00Z</dcterms:created>
  <dcterms:modified xsi:type="dcterms:W3CDTF">2020-04-07T07:10:00Z</dcterms:modified>
</cp:coreProperties>
</file>